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2741" w14:textId="7496EE8E" w:rsidR="001B420E" w:rsidRPr="004343C1" w:rsidRDefault="00DE65FF" w:rsidP="001B420E">
      <w:pPr>
        <w:rPr>
          <w:rFonts w:ascii="Helvetica" w:hAnsi="Helvetica" w:cs="Helvetica"/>
        </w:rPr>
      </w:pPr>
      <w:r w:rsidRPr="004343C1">
        <w:rPr>
          <w:rFonts w:ascii="Helvetica" w:hAnsi="Helvetica" w:cs="Helvetica"/>
          <w:b/>
          <w:bCs/>
        </w:rPr>
        <w:t>Directions:</w:t>
      </w:r>
      <w:r w:rsidRPr="004343C1">
        <w:rPr>
          <w:rFonts w:ascii="Helvetica" w:hAnsi="Helvetica" w:cs="Helvetica"/>
        </w:rPr>
        <w:t xml:space="preserve"> </w:t>
      </w:r>
      <w:r w:rsidR="001B420E" w:rsidRPr="004343C1">
        <w:rPr>
          <w:rFonts w:ascii="Helvetica" w:hAnsi="Helvetica" w:cs="Helvetica"/>
        </w:rPr>
        <w:t>Use this template to d</w:t>
      </w:r>
      <w:r w:rsidR="00F80E0A" w:rsidRPr="004343C1">
        <w:rPr>
          <w:rFonts w:ascii="Helvetica" w:hAnsi="Helvetica" w:cs="Helvetica"/>
        </w:rPr>
        <w:t xml:space="preserve">etail </w:t>
      </w:r>
      <w:r w:rsidR="001B420E" w:rsidRPr="004343C1">
        <w:rPr>
          <w:rFonts w:ascii="Helvetica" w:hAnsi="Helvetica" w:cs="Helvetica"/>
        </w:rPr>
        <w:t>the</w:t>
      </w:r>
      <w:r w:rsidR="00F80E0A" w:rsidRPr="004343C1">
        <w:rPr>
          <w:rFonts w:ascii="Helvetica" w:hAnsi="Helvetica" w:cs="Helvetica"/>
        </w:rPr>
        <w:t xml:space="preserve"> project expenditures for your proposed award period. </w:t>
      </w:r>
      <w:r w:rsidR="001B420E" w:rsidRPr="004343C1">
        <w:rPr>
          <w:rFonts w:ascii="Helvetica" w:hAnsi="Helvetica" w:cs="Helvetica"/>
        </w:rPr>
        <w:t xml:space="preserve">This </w:t>
      </w:r>
      <w:r w:rsidR="00F52CAE" w:rsidRPr="004343C1">
        <w:rPr>
          <w:rFonts w:ascii="Helvetica" w:hAnsi="Helvetica" w:cs="Helvetica"/>
        </w:rPr>
        <w:t>budget</w:t>
      </w:r>
      <w:r w:rsidR="001B420E" w:rsidRPr="004343C1">
        <w:rPr>
          <w:rFonts w:ascii="Helvetica" w:hAnsi="Helvetica" w:cs="Helvetica"/>
        </w:rPr>
        <w:t xml:space="preserve"> serves as a companion to your proposal and narrative work plan and will help reviewers understand the full scope of your project</w:t>
      </w:r>
      <w:r w:rsidR="00F52CAE" w:rsidRPr="004343C1">
        <w:rPr>
          <w:rFonts w:ascii="Helvetica" w:hAnsi="Helvetica" w:cs="Helvetica"/>
        </w:rPr>
        <w:t xml:space="preserve"> and its feasibility. </w:t>
      </w:r>
      <w:r w:rsidR="00896DE0" w:rsidRPr="004343C1">
        <w:rPr>
          <w:rFonts w:ascii="Helvetica" w:hAnsi="Helvetica" w:cs="Helvetica"/>
        </w:rPr>
        <w:t>You are not required to use the template on the next page, but you must include all the information listed on the template</w:t>
      </w:r>
      <w:r w:rsidR="000F68D5" w:rsidRPr="004343C1">
        <w:rPr>
          <w:rFonts w:ascii="Helvetica" w:hAnsi="Helvetica" w:cs="Helvetica"/>
        </w:rPr>
        <w:t xml:space="preserve"> for each budget item</w:t>
      </w:r>
      <w:r w:rsidR="00896DE0" w:rsidRPr="004343C1">
        <w:rPr>
          <w:rFonts w:ascii="Helvetica" w:hAnsi="Helvetica" w:cs="Helvetica"/>
        </w:rPr>
        <w:t xml:space="preserve">. You may edit the template as needed to fit your project parameters. </w:t>
      </w:r>
    </w:p>
    <w:p w14:paraId="30D1732B" w14:textId="707C89AE" w:rsidR="00896DE0" w:rsidRPr="004343C1" w:rsidRDefault="004343C1" w:rsidP="00F80E0A">
      <w:pPr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>Please note</w:t>
      </w:r>
      <w:r w:rsidR="000F68D5" w:rsidRPr="004343C1">
        <w:rPr>
          <w:rFonts w:ascii="Helvetica" w:hAnsi="Helvetica" w:cs="Helvetica"/>
          <w:i/>
          <w:iCs/>
        </w:rPr>
        <w:t>:</w:t>
      </w:r>
      <w:r w:rsidR="000F68D5" w:rsidRPr="004343C1">
        <w:rPr>
          <w:rFonts w:ascii="Helvetica" w:hAnsi="Helvetica" w:cs="Helvetica"/>
        </w:rPr>
        <w:t xml:space="preserve"> </w:t>
      </w:r>
      <w:r w:rsidR="00F80E0A" w:rsidRPr="004343C1">
        <w:rPr>
          <w:rFonts w:ascii="Helvetica" w:hAnsi="Helvetica" w:cs="Helvetica"/>
        </w:rPr>
        <w:t xml:space="preserve">Include any costs </w:t>
      </w:r>
      <w:r w:rsidR="00F52CAE" w:rsidRPr="004343C1">
        <w:rPr>
          <w:rFonts w:ascii="Helvetica" w:hAnsi="Helvetica" w:cs="Helvetica"/>
        </w:rPr>
        <w:t>associated with carrying out the work proposed in your proposal and work plan</w:t>
      </w:r>
      <w:r w:rsidR="000F68D5" w:rsidRPr="004343C1">
        <w:rPr>
          <w:rFonts w:ascii="Helvetica" w:hAnsi="Helvetica" w:cs="Helvetica"/>
        </w:rPr>
        <w:t xml:space="preserve">. </w:t>
      </w:r>
      <w:r w:rsidR="00F52CAE" w:rsidRPr="004343C1">
        <w:rPr>
          <w:rFonts w:ascii="Helvetica" w:hAnsi="Helvetica" w:cs="Helvetica"/>
        </w:rPr>
        <w:t>For fellowship applicants, you must include a minimum of four course releases (or their equivalent, such as a semester or two summer research leave) over the course of the award term. Grant applicants are not required to include any course releases or time off</w:t>
      </w:r>
      <w:r w:rsidR="00896DE0" w:rsidRPr="004343C1">
        <w:rPr>
          <w:rFonts w:ascii="Helvetica" w:hAnsi="Helvetica" w:cs="Helvetica"/>
        </w:rPr>
        <w:t xml:space="preserve"> in their budgets. Please adhere to the award stipends</w:t>
      </w:r>
      <w:r w:rsidR="00F41E96">
        <w:rPr>
          <w:rFonts w:ascii="Helvetica" w:hAnsi="Helvetica" w:cs="Helvetica"/>
        </w:rPr>
        <w:t xml:space="preserve"> and tenures</w:t>
      </w:r>
      <w:r w:rsidR="00896DE0" w:rsidRPr="004343C1">
        <w:rPr>
          <w:rFonts w:ascii="Helvetica" w:hAnsi="Helvetica" w:cs="Helvetica"/>
        </w:rPr>
        <w:t xml:space="preserve"> as you put your budget together.</w:t>
      </w:r>
      <w:r w:rsidR="00F41E96">
        <w:rPr>
          <w:rFonts w:ascii="Helvetica" w:hAnsi="Helvetica" w:cs="Helvetica"/>
        </w:rPr>
        <w:t xml:space="preserve"> </w:t>
      </w:r>
      <w:r w:rsidR="00896DE0" w:rsidRPr="004343C1">
        <w:rPr>
          <w:rFonts w:ascii="Helvetica" w:hAnsi="Helvetica" w:cs="Helvetica"/>
        </w:rPr>
        <w:t xml:space="preserve"> </w:t>
      </w:r>
    </w:p>
    <w:p w14:paraId="70C19897" w14:textId="77777777" w:rsidR="000F68D5" w:rsidRPr="004343C1" w:rsidRDefault="000F68D5" w:rsidP="000F68D5">
      <w:pPr>
        <w:pStyle w:val="NoSpacing"/>
        <w:rPr>
          <w:rFonts w:ascii="Helvetica" w:hAnsi="Helvetica" w:cs="Helvetica"/>
        </w:rPr>
      </w:pPr>
    </w:p>
    <w:tbl>
      <w:tblPr>
        <w:tblW w:w="13905" w:type="dxa"/>
        <w:tblInd w:w="-5" w:type="dxa"/>
        <w:tblLook w:val="04A0" w:firstRow="1" w:lastRow="0" w:firstColumn="1" w:lastColumn="0" w:noHBand="0" w:noVBand="1"/>
      </w:tblPr>
      <w:tblGrid>
        <w:gridCol w:w="8394"/>
        <w:gridCol w:w="1861"/>
        <w:gridCol w:w="1217"/>
        <w:gridCol w:w="1216"/>
        <w:gridCol w:w="1217"/>
      </w:tblGrid>
      <w:tr w:rsidR="00F80E0A" w:rsidRPr="004343C1" w14:paraId="010A7F70" w14:textId="77777777" w:rsidTr="004343C1">
        <w:trPr>
          <w:trHeight w:val="290"/>
        </w:trPr>
        <w:tc>
          <w:tcPr>
            <w:tcW w:w="1390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hideMark/>
          </w:tcPr>
          <w:p w14:paraId="3AB9B2BB" w14:textId="076A7D4F" w:rsidR="00F80E0A" w:rsidRPr="004343C1" w:rsidRDefault="00896DE0" w:rsidP="00F80E0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Eligible</w:t>
            </w:r>
            <w:r w:rsidR="00F52CAE"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 xml:space="preserve"> Project Expenses</w:t>
            </w:r>
            <w:r w:rsidR="00F80E0A"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</w:tr>
      <w:tr w:rsidR="00F80E0A" w:rsidRPr="004343C1" w14:paraId="13F75671" w14:textId="77777777" w:rsidTr="004343C1">
        <w:trPr>
          <w:trHeight w:val="290"/>
        </w:trPr>
        <w:tc>
          <w:tcPr>
            <w:tcW w:w="1025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0BB54F5" w14:textId="77777777" w:rsidR="00F52CAE" w:rsidRPr="004343C1" w:rsidRDefault="00F52CAE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6358AEAF" w14:textId="1204CAD3" w:rsidR="00F80E0A" w:rsidRPr="004343C1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Course </w:t>
            </w:r>
            <w:r w:rsid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r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eleases</w:t>
            </w:r>
            <w:r w:rsidR="00C8044D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, semester leave, </w:t>
            </w:r>
            <w:r w:rsidR="001B420E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or summer salary replacemen</w:t>
            </w:r>
            <w:r w:rsidR="00896DE0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t</w:t>
            </w:r>
            <w:r w:rsid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(reviewers should clearly understand how this expense was calculated) </w:t>
            </w:r>
          </w:p>
          <w:p w14:paraId="551A8AF9" w14:textId="77777777" w:rsidR="00F52CAE" w:rsidRPr="004343C1" w:rsidRDefault="00F52CA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0AC79474" w14:textId="1BEA03E5" w:rsidR="001B420E" w:rsidRPr="004343C1" w:rsidRDefault="001B420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D26D" w14:textId="77777777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6BFD" w14:textId="77777777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229693" w14:textId="2410FD83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F80E0A" w:rsidRPr="004343C1" w14:paraId="4C4E1077" w14:textId="77777777" w:rsidTr="004343C1">
        <w:trPr>
          <w:trHeight w:val="810"/>
        </w:trPr>
        <w:tc>
          <w:tcPr>
            <w:tcW w:w="13905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BBDE5B" w14:textId="769CD304" w:rsidR="00F80E0A" w:rsidRPr="004343C1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Research Costs (e.g., travel to research </w:t>
            </w:r>
            <w:r w:rsidR="004343C1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sites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;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cost of reproductions; research assistants; compensation for participants; books, subscriptions, and other </w:t>
            </w:r>
            <w:r w:rsid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project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materials; methodological training, equipment, etc.)</w:t>
            </w:r>
          </w:p>
        </w:tc>
      </w:tr>
      <w:tr w:rsidR="00F80E0A" w:rsidRPr="004343C1" w14:paraId="5D5A61D9" w14:textId="77777777" w:rsidTr="004343C1">
        <w:trPr>
          <w:trHeight w:val="290"/>
        </w:trPr>
        <w:tc>
          <w:tcPr>
            <w:tcW w:w="1147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14EAAE5" w14:textId="77777777" w:rsidR="00F80E0A" w:rsidRPr="004343C1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Writing Costs (e.g., editing services; writing software; writing workshops, etc.)</w:t>
            </w:r>
          </w:p>
          <w:p w14:paraId="3653955D" w14:textId="77777777" w:rsidR="00F52CAE" w:rsidRPr="004343C1" w:rsidRDefault="00F52CA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69DA830A" w14:textId="77777777" w:rsidR="001B420E" w:rsidRPr="004343C1" w:rsidRDefault="001B420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005A" w14:textId="77777777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F348836" w14:textId="63AD3101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F80E0A" w:rsidRPr="004343C1" w14:paraId="7896836A" w14:textId="77777777" w:rsidTr="004343C1">
        <w:trPr>
          <w:trHeight w:val="290"/>
        </w:trPr>
        <w:tc>
          <w:tcPr>
            <w:tcW w:w="1147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5B1FA12" w14:textId="2C510A65" w:rsidR="00F80E0A" w:rsidRPr="004343C1" w:rsidRDefault="001B420E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Dependent </w:t>
            </w:r>
            <w:r w:rsidR="00552750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c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are </w:t>
            </w:r>
            <w:r w:rsidR="00552750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costs </w:t>
            </w:r>
            <w:r w:rsidR="00F80E0A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to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s</w:t>
            </w:r>
            <w:r w:rsidR="00F80E0A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upport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t</w:t>
            </w:r>
            <w:r w:rsidR="00F80E0A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ime for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w</w:t>
            </w:r>
            <w:r w:rsidR="00F80E0A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riting and </w:t>
            </w:r>
            <w:r w:rsidR="00552750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research.</w:t>
            </w:r>
          </w:p>
          <w:p w14:paraId="11A20CB6" w14:textId="77777777" w:rsidR="00896DE0" w:rsidRPr="004343C1" w:rsidRDefault="00896DE0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6F68A0B0" w14:textId="77777777" w:rsidR="001B420E" w:rsidRPr="004343C1" w:rsidRDefault="001B420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7E7E" w14:textId="77777777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7A679AB" w14:textId="35FA6F65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F80E0A" w:rsidRPr="004343C1" w14:paraId="447E3640" w14:textId="77777777" w:rsidTr="004343C1">
        <w:trPr>
          <w:trHeight w:val="703"/>
        </w:trPr>
        <w:tc>
          <w:tcPr>
            <w:tcW w:w="13905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3C61BC" w14:textId="47BDAA02" w:rsidR="00F80E0A" w:rsidRPr="004343C1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Student &amp; Community Engagement (e.g., exhibit costs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;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</w:t>
            </w:r>
            <w:r w:rsidR="00CC460F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participant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stipends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;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books and other participant materials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;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venue rental, etc.)</w:t>
            </w:r>
          </w:p>
        </w:tc>
      </w:tr>
      <w:tr w:rsidR="00F80E0A" w:rsidRPr="004343C1" w14:paraId="5FA2DC7F" w14:textId="77777777" w:rsidTr="004343C1">
        <w:trPr>
          <w:trHeight w:val="290"/>
        </w:trPr>
        <w:tc>
          <w:tcPr>
            <w:tcW w:w="1025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CE7F38B" w14:textId="102A758A" w:rsidR="00F80E0A" w:rsidRPr="004343C1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Conference Costs (e.g. travel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;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</w:t>
            </w:r>
            <w:r w:rsidR="00CC460F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lodging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;</w:t>
            </w:r>
            <w:r w:rsidR="00CC460F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registration fees</w:t>
            </w:r>
            <w:r w:rsidR="008853BB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, etc.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)</w:t>
            </w:r>
          </w:p>
          <w:p w14:paraId="4D6D6365" w14:textId="77777777" w:rsidR="00896DE0" w:rsidRPr="004343C1" w:rsidRDefault="00896DE0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38F3FDA2" w14:textId="77777777" w:rsidR="001B420E" w:rsidRPr="004343C1" w:rsidRDefault="001B420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F52A" w14:textId="77777777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0069" w14:textId="77777777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23B7FCF" w14:textId="6FD4F89E" w:rsidR="00F80E0A" w:rsidRPr="004343C1" w:rsidRDefault="00F80E0A" w:rsidP="00896DE0">
            <w:pPr>
              <w:pStyle w:val="ListParagraph"/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F80E0A" w:rsidRPr="004343C1" w14:paraId="2CFB4D81" w14:textId="77777777" w:rsidTr="004343C1">
        <w:trPr>
          <w:trHeight w:val="565"/>
        </w:trPr>
        <w:tc>
          <w:tcPr>
            <w:tcW w:w="13905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27646E" w14:textId="10F033EF" w:rsidR="00F80E0A" w:rsidRPr="004343C1" w:rsidRDefault="00F80E0A" w:rsidP="00896D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Collaboration &amp; Convening Costs (e.g., travel to a collaborator; </w:t>
            </w:r>
            <w:r w:rsidR="001B420E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speaker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honoraria; event space and food; etc.)</w:t>
            </w:r>
          </w:p>
          <w:p w14:paraId="48A0E0B4" w14:textId="77777777" w:rsidR="001B420E" w:rsidRPr="004343C1" w:rsidRDefault="001B420E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69B246D4" w14:textId="77777777" w:rsidR="00896DE0" w:rsidRPr="004343C1" w:rsidRDefault="00896DE0" w:rsidP="00896DE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  <w:p w14:paraId="6F4689BC" w14:textId="4622D652" w:rsidR="001B420E" w:rsidRPr="004343C1" w:rsidRDefault="001B420E" w:rsidP="00896DE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*This list is not exhaustive</w:t>
            </w:r>
            <w:r w:rsidR="00CC460F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and</w:t>
            </w:r>
            <w:r w:rsid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is</w:t>
            </w:r>
            <w:r w:rsidR="00CC460F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meant to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simply </w:t>
            </w:r>
            <w:r w:rsidR="00CC460F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serve as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a guide for the types of costs one might encounter. Please determine </w:t>
            </w:r>
            <w:r w:rsidR="00F52CAE"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your budget according to </w:t>
            </w: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your project's specific needs.</w:t>
            </w:r>
            <w:r w:rsidR="00F41E96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 If you have any questions, please reach out to </w:t>
            </w:r>
            <w:hyperlink r:id="rId7" w:history="1">
              <w:r w:rsidR="00F41E96" w:rsidRPr="002F12E7">
                <w:rPr>
                  <w:rStyle w:val="Hyperlink"/>
                  <w:rFonts w:ascii="Helvetica" w:eastAsia="Times New Roman" w:hAnsi="Helvetica" w:cs="Helvetica"/>
                  <w:kern w:val="0"/>
                  <w14:ligatures w14:val="none"/>
                </w:rPr>
                <w:t>fellowships@acls.org</w:t>
              </w:r>
            </w:hyperlink>
            <w:r w:rsidR="00F41E96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 xml:space="preserve">. </w:t>
            </w:r>
          </w:p>
          <w:p w14:paraId="05F1EC1A" w14:textId="415C1F22" w:rsidR="00CC460F" w:rsidRPr="004343C1" w:rsidRDefault="00CC460F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F80E0A" w:rsidRPr="004343C1" w14:paraId="5AF3C400" w14:textId="77777777" w:rsidTr="004343C1">
        <w:trPr>
          <w:trHeight w:val="290"/>
        </w:trPr>
        <w:tc>
          <w:tcPr>
            <w:tcW w:w="83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FD92036" w14:textId="1D49B863" w:rsidR="00F80E0A" w:rsidRPr="004343C1" w:rsidRDefault="00F80E0A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7B58300" w14:textId="77777777" w:rsidR="00F80E0A" w:rsidRPr="004343C1" w:rsidRDefault="00F80E0A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96F4022" w14:textId="77777777" w:rsidR="00F80E0A" w:rsidRPr="004343C1" w:rsidRDefault="00F80E0A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BFC4DD7" w14:textId="77777777" w:rsidR="00F80E0A" w:rsidRPr="004343C1" w:rsidRDefault="00F80E0A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94303C1" w14:textId="77777777" w:rsidR="00F80E0A" w:rsidRPr="004343C1" w:rsidRDefault="00F80E0A" w:rsidP="00F80E0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margin" w:tblpY="776"/>
        <w:tblW w:w="13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7"/>
        <w:gridCol w:w="2468"/>
        <w:gridCol w:w="1620"/>
        <w:gridCol w:w="1474"/>
      </w:tblGrid>
      <w:tr w:rsidR="000F68D5" w:rsidRPr="004343C1" w14:paraId="2E9F7AC4" w14:textId="77777777" w:rsidTr="00F41E96">
        <w:trPr>
          <w:trHeight w:val="443"/>
        </w:trPr>
        <w:tc>
          <w:tcPr>
            <w:tcW w:w="8147" w:type="dxa"/>
            <w:tcBorders>
              <w:top w:val="single" w:sz="4" w:space="0" w:color="auto"/>
            </w:tcBorders>
            <w:noWrap/>
            <w:vAlign w:val="bottom"/>
          </w:tcPr>
          <w:p w14:paraId="58420EFD" w14:textId="2ED45003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lastRenderedPageBreak/>
              <w:t>Expense</w:t>
            </w:r>
            <w:r w:rsidR="00F56F8F"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 xml:space="preserve"> &amp; Description</w:t>
            </w:r>
          </w:p>
        </w:tc>
        <w:tc>
          <w:tcPr>
            <w:tcW w:w="2468" w:type="dxa"/>
            <w:tcBorders>
              <w:top w:val="single" w:sz="4" w:space="0" w:color="auto"/>
            </w:tcBorders>
            <w:noWrap/>
            <w:vAlign w:val="bottom"/>
          </w:tcPr>
          <w:p w14:paraId="7945E4FC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vAlign w:val="bottom"/>
          </w:tcPr>
          <w:p w14:paraId="096E9907" w14:textId="08FDF45F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Approximate Date</w:t>
            </w:r>
            <w:r w:rsidR="00F41E96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noWrap/>
            <w:vAlign w:val="bottom"/>
          </w:tcPr>
          <w:p w14:paraId="72F15038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  <w:t>Cost</w:t>
            </w:r>
          </w:p>
        </w:tc>
      </w:tr>
      <w:tr w:rsidR="000F68D5" w:rsidRPr="004343C1" w14:paraId="6A230A96" w14:textId="77777777" w:rsidTr="00F41E96">
        <w:trPr>
          <w:trHeight w:val="766"/>
        </w:trPr>
        <w:tc>
          <w:tcPr>
            <w:tcW w:w="8147" w:type="dxa"/>
            <w:noWrap/>
            <w:vAlign w:val="bottom"/>
            <w:hideMark/>
          </w:tcPr>
          <w:p w14:paraId="373585F3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  <w:hideMark/>
          </w:tcPr>
          <w:p w14:paraId="1B607F77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006B6F2" w14:textId="333E560E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  <w:hideMark/>
          </w:tcPr>
          <w:p w14:paraId="7CA53D06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4343C1" w14:paraId="22C94817" w14:textId="77777777" w:rsidTr="00F41E96">
        <w:trPr>
          <w:trHeight w:val="766"/>
        </w:trPr>
        <w:tc>
          <w:tcPr>
            <w:tcW w:w="8147" w:type="dxa"/>
            <w:noWrap/>
            <w:vAlign w:val="bottom"/>
          </w:tcPr>
          <w:p w14:paraId="5D59FCA0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</w:tcPr>
          <w:p w14:paraId="603D61B0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</w:tcPr>
          <w:p w14:paraId="2DD9756E" w14:textId="561A002D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</w:tcPr>
          <w:p w14:paraId="0A7AC44C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0F68D5" w:rsidRPr="004343C1" w14:paraId="33D42C1E" w14:textId="77777777" w:rsidTr="00F41E96">
        <w:trPr>
          <w:trHeight w:val="766"/>
        </w:trPr>
        <w:tc>
          <w:tcPr>
            <w:tcW w:w="8147" w:type="dxa"/>
            <w:noWrap/>
            <w:vAlign w:val="bottom"/>
          </w:tcPr>
          <w:p w14:paraId="1EDF61D7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</w:tcPr>
          <w:p w14:paraId="7AB93384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</w:tcPr>
          <w:p w14:paraId="2DFA5AEC" w14:textId="15593D7F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</w:tcPr>
          <w:p w14:paraId="787ECEE5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0F68D5" w:rsidRPr="004343C1" w14:paraId="4C519348" w14:textId="77777777" w:rsidTr="00F41E96">
        <w:trPr>
          <w:trHeight w:val="766"/>
        </w:trPr>
        <w:tc>
          <w:tcPr>
            <w:tcW w:w="8147" w:type="dxa"/>
            <w:noWrap/>
            <w:vAlign w:val="bottom"/>
          </w:tcPr>
          <w:p w14:paraId="6DAD375D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</w:tcPr>
          <w:p w14:paraId="2931DB08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</w:tcPr>
          <w:p w14:paraId="78AC7946" w14:textId="2034E250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</w:tcPr>
          <w:p w14:paraId="0BB57B8D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0F68D5" w:rsidRPr="004343C1" w14:paraId="19911C27" w14:textId="77777777" w:rsidTr="00F41E96">
        <w:trPr>
          <w:trHeight w:val="766"/>
        </w:trPr>
        <w:tc>
          <w:tcPr>
            <w:tcW w:w="8147" w:type="dxa"/>
            <w:noWrap/>
            <w:vAlign w:val="bottom"/>
          </w:tcPr>
          <w:p w14:paraId="708C20CC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</w:tcPr>
          <w:p w14:paraId="4AD324AD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</w:tcPr>
          <w:p w14:paraId="2132D059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</w:tcPr>
          <w:p w14:paraId="356FB575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0F68D5" w:rsidRPr="004343C1" w14:paraId="446BA059" w14:textId="77777777" w:rsidTr="00F41E96">
        <w:trPr>
          <w:trHeight w:val="766"/>
        </w:trPr>
        <w:tc>
          <w:tcPr>
            <w:tcW w:w="8147" w:type="dxa"/>
            <w:noWrap/>
            <w:vAlign w:val="bottom"/>
          </w:tcPr>
          <w:p w14:paraId="6EF1C50E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</w:tcPr>
          <w:p w14:paraId="4C218F77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</w:tcPr>
          <w:p w14:paraId="3E8998EE" w14:textId="11258F8B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</w:tcPr>
          <w:p w14:paraId="3FBCADFD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0F68D5" w:rsidRPr="004343C1" w14:paraId="080C0828" w14:textId="77777777" w:rsidTr="00F41E96">
        <w:trPr>
          <w:trHeight w:val="766"/>
        </w:trPr>
        <w:tc>
          <w:tcPr>
            <w:tcW w:w="8147" w:type="dxa"/>
            <w:noWrap/>
            <w:vAlign w:val="bottom"/>
          </w:tcPr>
          <w:p w14:paraId="6FF33D36" w14:textId="77777777" w:rsidR="000F68D5" w:rsidRPr="004343C1" w:rsidRDefault="000F68D5" w:rsidP="00F41E96">
            <w:pPr>
              <w:spacing w:after="0" w:line="240" w:lineRule="auto"/>
              <w:ind w:right="-645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</w:tcPr>
          <w:p w14:paraId="61803A60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</w:tcPr>
          <w:p w14:paraId="0F4C5529" w14:textId="1209B320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</w:tcPr>
          <w:p w14:paraId="7E6BC907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</w:tr>
      <w:tr w:rsidR="000F68D5" w:rsidRPr="004343C1" w14:paraId="0FE20A2D" w14:textId="77777777" w:rsidTr="00F41E96">
        <w:trPr>
          <w:trHeight w:val="766"/>
        </w:trPr>
        <w:tc>
          <w:tcPr>
            <w:tcW w:w="8147" w:type="dxa"/>
            <w:noWrap/>
            <w:vAlign w:val="bottom"/>
            <w:hideMark/>
          </w:tcPr>
          <w:p w14:paraId="50A1AEB0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  <w:hideMark/>
          </w:tcPr>
          <w:p w14:paraId="65B76CB4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8D21C44" w14:textId="687B3784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  <w:hideMark/>
          </w:tcPr>
          <w:p w14:paraId="3F93459A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4343C1" w14:paraId="294C94C2" w14:textId="77777777" w:rsidTr="00F41E96">
        <w:trPr>
          <w:trHeight w:val="766"/>
        </w:trPr>
        <w:tc>
          <w:tcPr>
            <w:tcW w:w="8147" w:type="dxa"/>
            <w:noWrap/>
            <w:vAlign w:val="bottom"/>
            <w:hideMark/>
          </w:tcPr>
          <w:p w14:paraId="6DAD2308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</w:p>
        </w:tc>
        <w:tc>
          <w:tcPr>
            <w:tcW w:w="2468" w:type="dxa"/>
            <w:noWrap/>
            <w:vAlign w:val="bottom"/>
            <w:hideMark/>
          </w:tcPr>
          <w:p w14:paraId="2625DD13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59EDC6D" w14:textId="4AB5E7E3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14:ligatures w14:val="none"/>
              </w:rPr>
            </w:pPr>
          </w:p>
        </w:tc>
        <w:tc>
          <w:tcPr>
            <w:tcW w:w="1474" w:type="dxa"/>
            <w:noWrap/>
            <w:vAlign w:val="bottom"/>
            <w:hideMark/>
          </w:tcPr>
          <w:p w14:paraId="0A7AEFC2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</w:tr>
      <w:tr w:rsidR="000F68D5" w:rsidRPr="004343C1" w14:paraId="5B588606" w14:textId="77777777" w:rsidTr="00F41E96">
        <w:trPr>
          <w:trHeight w:val="766"/>
        </w:trPr>
        <w:tc>
          <w:tcPr>
            <w:tcW w:w="8147" w:type="dxa"/>
            <w:noWrap/>
            <w:vAlign w:val="bottom"/>
            <w:hideMark/>
          </w:tcPr>
          <w:p w14:paraId="79F3A18D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68" w:type="dxa"/>
            <w:noWrap/>
            <w:vAlign w:val="bottom"/>
            <w:hideMark/>
          </w:tcPr>
          <w:p w14:paraId="12899E94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noWrap/>
            <w:vAlign w:val="bottom"/>
            <w:hideMark/>
          </w:tcPr>
          <w:p w14:paraId="44954D16" w14:textId="386ECFB0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74" w:type="dxa"/>
            <w:noWrap/>
            <w:vAlign w:val="bottom"/>
            <w:hideMark/>
          </w:tcPr>
          <w:p w14:paraId="2EBB1D1C" w14:textId="77777777" w:rsidR="000F68D5" w:rsidRPr="004343C1" w:rsidRDefault="000F68D5" w:rsidP="00F41E9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</w:pPr>
            <w:r w:rsidRPr="004343C1">
              <w:rPr>
                <w:rFonts w:ascii="Helvetica" w:eastAsia="Times New Roman" w:hAnsi="Helvetica" w:cs="Helvetica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220BFC5" w14:textId="19ADC112" w:rsidR="00F41E96" w:rsidRDefault="00F41E96" w:rsidP="00F41E96">
      <w:pPr>
        <w:pStyle w:val="NoSpacing"/>
        <w:ind w:firstLine="720"/>
        <w:rPr>
          <w:rFonts w:ascii="Helvetica" w:hAnsi="Helvetica" w:cs="Helvetica"/>
          <w:b/>
          <w:bCs/>
        </w:rPr>
      </w:pPr>
      <w:r w:rsidRPr="00F41E96">
        <w:rPr>
          <w:rFonts w:ascii="Helvetica" w:hAnsi="Helvetica" w:cs="Helvetica"/>
          <w:b/>
          <w:bCs/>
        </w:rPr>
        <w:t>Budget</w:t>
      </w:r>
      <w:r>
        <w:rPr>
          <w:rFonts w:ascii="Helvetica" w:hAnsi="Helvetica" w:cs="Helvetica"/>
          <w:b/>
          <w:bCs/>
        </w:rPr>
        <w:t xml:space="preserve"> total</w:t>
      </w:r>
      <w:r w:rsidRPr="00F41E96">
        <w:rPr>
          <w:rFonts w:ascii="Helvetica" w:hAnsi="Helvetica" w:cs="Helvetica"/>
          <w:b/>
          <w:bCs/>
        </w:rPr>
        <w:t>:</w:t>
      </w:r>
      <w:r>
        <w:rPr>
          <w:rFonts w:ascii="Helvetica" w:hAnsi="Helvetica" w:cs="Helvetica"/>
          <w:b/>
          <w:bCs/>
        </w:rPr>
        <w:t xml:space="preserve">                                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  <w:t xml:space="preserve">            Start date:</w:t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</w:r>
      <w:r>
        <w:rPr>
          <w:rFonts w:ascii="Helvetica" w:hAnsi="Helvetica" w:cs="Helvetica"/>
          <w:b/>
          <w:bCs/>
        </w:rPr>
        <w:tab/>
        <w:t>End date:</w:t>
      </w:r>
    </w:p>
    <w:p w14:paraId="2BA8CD0C" w14:textId="72745920" w:rsidR="00F41E96" w:rsidRPr="00F41E96" w:rsidRDefault="00F41E96" w:rsidP="000F68D5">
      <w:pPr>
        <w:pStyle w:val="NoSpacing"/>
        <w:rPr>
          <w:rFonts w:ascii="Helvetica" w:hAnsi="Helvetica" w:cs="Helvetica"/>
          <w:b/>
          <w:bCs/>
        </w:rPr>
      </w:pPr>
    </w:p>
    <w:p w14:paraId="51A8EB02" w14:textId="785D33D9" w:rsidR="000F68D5" w:rsidRPr="004343C1" w:rsidRDefault="000F68D5" w:rsidP="000F68D5">
      <w:pPr>
        <w:pStyle w:val="NoSpacing"/>
        <w:rPr>
          <w:rFonts w:ascii="Helvetica" w:hAnsi="Helvetica" w:cs="Helvetica"/>
        </w:rPr>
      </w:pP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  <w:r w:rsidRPr="004343C1">
        <w:rPr>
          <w:rFonts w:ascii="Helvetica" w:hAnsi="Helvetica" w:cs="Helvetica"/>
        </w:rPr>
        <w:tab/>
      </w:r>
    </w:p>
    <w:sectPr w:rsidR="000F68D5" w:rsidRPr="004343C1" w:rsidSect="00CC460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5221" w14:textId="77777777" w:rsidR="00406BD6" w:rsidRDefault="00406BD6" w:rsidP="00F80E0A">
      <w:pPr>
        <w:spacing w:after="0" w:line="240" w:lineRule="auto"/>
      </w:pPr>
      <w:r>
        <w:separator/>
      </w:r>
    </w:p>
  </w:endnote>
  <w:endnote w:type="continuationSeparator" w:id="0">
    <w:p w14:paraId="1845207D" w14:textId="77777777" w:rsidR="00406BD6" w:rsidRDefault="00406BD6" w:rsidP="00F8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536F" w14:textId="77777777" w:rsidR="00406BD6" w:rsidRDefault="00406BD6" w:rsidP="00F80E0A">
      <w:pPr>
        <w:spacing w:after="0" w:line="240" w:lineRule="auto"/>
      </w:pPr>
      <w:r>
        <w:separator/>
      </w:r>
    </w:p>
  </w:footnote>
  <w:footnote w:type="continuationSeparator" w:id="0">
    <w:p w14:paraId="4A184572" w14:textId="77777777" w:rsidR="00406BD6" w:rsidRDefault="00406BD6" w:rsidP="00F8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522E" w14:textId="4354FADB" w:rsidR="00DE65FF" w:rsidRPr="004343C1" w:rsidRDefault="00F41E96" w:rsidP="00F56F8F">
    <w:pPr>
      <w:jc w:val="center"/>
      <w:rPr>
        <w:rFonts w:ascii="Helvetica" w:hAnsi="Helvetica" w:cs="Helvetica"/>
        <w:b/>
        <w:bCs/>
      </w:rPr>
    </w:pPr>
    <w:r>
      <w:rPr>
        <w:rFonts w:ascii="Helvetica" w:hAnsi="Helvetica" w:cs="Helvetica"/>
        <w:b/>
        <w:bCs/>
      </w:rPr>
      <w:t xml:space="preserve">2026-27 </w:t>
    </w:r>
    <w:r w:rsidR="00DE65FF" w:rsidRPr="004343C1">
      <w:rPr>
        <w:rFonts w:ascii="Helvetica" w:hAnsi="Helvetica" w:cs="Helvetica"/>
        <w:b/>
        <w:bCs/>
      </w:rPr>
      <w:t xml:space="preserve">Budget Template for ACLS HBCU Faculty Fellowships and Grants </w:t>
    </w:r>
    <w:r>
      <w:rPr>
        <w:rFonts w:ascii="Helvetica" w:hAnsi="Helvetica" w:cs="Helvetica"/>
        <w:b/>
        <w:bCs/>
      </w:rPr>
      <w:t>Program</w:t>
    </w:r>
  </w:p>
  <w:p w14:paraId="2972AF2A" w14:textId="555F8FBE" w:rsidR="00F80E0A" w:rsidRDefault="00DE65FF" w:rsidP="00DE65FF">
    <w:pPr>
      <w:pStyle w:val="Header"/>
      <w:tabs>
        <w:tab w:val="left" w:pos="720"/>
        <w:tab w:val="right" w:pos="1296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D028C"/>
    <w:multiLevelType w:val="hybridMultilevel"/>
    <w:tmpl w:val="E59C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A"/>
    <w:rsid w:val="00073079"/>
    <w:rsid w:val="000F1F10"/>
    <w:rsid w:val="000F68D5"/>
    <w:rsid w:val="001B420E"/>
    <w:rsid w:val="00406BD6"/>
    <w:rsid w:val="004343C1"/>
    <w:rsid w:val="00552750"/>
    <w:rsid w:val="008853BB"/>
    <w:rsid w:val="00896DE0"/>
    <w:rsid w:val="00AA2BF5"/>
    <w:rsid w:val="00AC3795"/>
    <w:rsid w:val="00AE0052"/>
    <w:rsid w:val="00C8044D"/>
    <w:rsid w:val="00CC460F"/>
    <w:rsid w:val="00CF284C"/>
    <w:rsid w:val="00CF77A3"/>
    <w:rsid w:val="00DE65FF"/>
    <w:rsid w:val="00DE6AE9"/>
    <w:rsid w:val="00DF6FDD"/>
    <w:rsid w:val="00E42B6B"/>
    <w:rsid w:val="00F41E96"/>
    <w:rsid w:val="00F52CAE"/>
    <w:rsid w:val="00F56F8F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88BA"/>
  <w15:chartTrackingRefBased/>
  <w15:docId w15:val="{4E4F12DF-D4D4-408D-9F3E-35523FA8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E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0A"/>
  </w:style>
  <w:style w:type="paragraph" w:styleId="Footer">
    <w:name w:val="footer"/>
    <w:basedOn w:val="Normal"/>
    <w:link w:val="FooterChar"/>
    <w:uiPriority w:val="99"/>
    <w:unhideWhenUsed/>
    <w:rsid w:val="00F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0A"/>
  </w:style>
  <w:style w:type="paragraph" w:styleId="NoSpacing">
    <w:name w:val="No Spacing"/>
    <w:uiPriority w:val="1"/>
    <w:qFormat/>
    <w:rsid w:val="000F68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1E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lowships@ac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Nivar</dc:creator>
  <cp:keywords/>
  <dc:description/>
  <cp:lastModifiedBy>Nike Nivar</cp:lastModifiedBy>
  <cp:revision>3</cp:revision>
  <dcterms:created xsi:type="dcterms:W3CDTF">2026-06-17T14:37:00Z</dcterms:created>
  <dcterms:modified xsi:type="dcterms:W3CDTF">2026-06-17T14:48:00Z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93592e-7e77-4179-be8c-90f26382a6d6_Enabled">
    <vt:lpwstr>true</vt:lpwstr>
  </property>
  <property fmtid="{D5CDD505-2E9C-101B-9397-08002B2CF9AE}" pid="3" name="MSIP_Label_9893592e-7e77-4179-be8c-90f26382a6d6_SetDate">
    <vt:lpwstr>2024-06-04T19:05:17Z</vt:lpwstr>
  </property>
  <property fmtid="{D5CDD505-2E9C-101B-9397-08002B2CF9AE}" pid="4" name="MSIP_Label_9893592e-7e77-4179-be8c-90f26382a6d6_Method">
    <vt:lpwstr>Standard</vt:lpwstr>
  </property>
  <property fmtid="{D5CDD505-2E9C-101B-9397-08002B2CF9AE}" pid="5" name="MSIP_Label_9893592e-7e77-4179-be8c-90f26382a6d6_Name">
    <vt:lpwstr>defa4170-0d19-0005-0004-bc88714345d2</vt:lpwstr>
  </property>
  <property fmtid="{D5CDD505-2E9C-101B-9397-08002B2CF9AE}" pid="6" name="MSIP_Label_9893592e-7e77-4179-be8c-90f26382a6d6_SiteId">
    <vt:lpwstr>fbff920d-18ac-4055-b05d-58e5b7db5c4f</vt:lpwstr>
  </property>
  <property fmtid="{D5CDD505-2E9C-101B-9397-08002B2CF9AE}" pid="7" name="MSIP_Label_9893592e-7e77-4179-be8c-90f26382a6d6_ActionId">
    <vt:lpwstr>170492ce-f324-48f5-ba17-8f47bdbf9875</vt:lpwstr>
  </property>
  <property fmtid="{D5CDD505-2E9C-101B-9397-08002B2CF9AE}" pid="8" name="MSIP_Label_9893592e-7e77-4179-be8c-90f26382a6d6_ContentBits">
    <vt:lpwstr>0</vt:lpwstr>
  </property>
</Properties>
</file>